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D33A" w14:textId="77777777" w:rsidR="00A226D1" w:rsidRDefault="00D14083" w:rsidP="00A226D1">
      <w:pPr>
        <w:jc w:val="center"/>
        <w:rPr>
          <w:rFonts w:ascii="Verdana" w:hAnsi="Verdana"/>
          <w:b/>
          <w:sz w:val="36"/>
          <w:szCs w:val="36"/>
        </w:rPr>
      </w:pPr>
      <w:r w:rsidRPr="00D14083">
        <w:rPr>
          <w:b/>
          <w:bCs/>
        </w:rPr>
        <w:t>Informatie over Tweedaagse Workshop Schematherapie, de Akkerdistel, Beuningen</w:t>
      </w:r>
      <w:r w:rsidR="00A226D1" w:rsidRPr="00A226D1">
        <w:rPr>
          <w:rFonts w:ascii="Verdana" w:hAnsi="Verdana"/>
          <w:b/>
          <w:sz w:val="36"/>
          <w:szCs w:val="36"/>
        </w:rPr>
        <w:t xml:space="preserve"> </w:t>
      </w:r>
    </w:p>
    <w:p w14:paraId="77EF60C6" w14:textId="39275014" w:rsidR="00A226D1" w:rsidRDefault="00A226D1" w:rsidP="00A226D1">
      <w:pPr>
        <w:jc w:val="center"/>
        <w:rPr>
          <w:rFonts w:ascii="Verdana" w:hAnsi="Verdana"/>
          <w:b/>
          <w:sz w:val="36"/>
          <w:szCs w:val="36"/>
        </w:rPr>
      </w:pPr>
      <w:r w:rsidRPr="00BF1875">
        <w:rPr>
          <w:rFonts w:ascii="Verdana" w:hAnsi="Verdana"/>
          <w:b/>
          <w:sz w:val="36"/>
          <w:szCs w:val="36"/>
        </w:rPr>
        <w:t xml:space="preserve">Schematherapie </w:t>
      </w:r>
      <w:r>
        <w:rPr>
          <w:rFonts w:ascii="Verdana" w:hAnsi="Verdana"/>
          <w:b/>
          <w:sz w:val="36"/>
          <w:szCs w:val="36"/>
        </w:rPr>
        <w:t>&amp; EMDR</w:t>
      </w:r>
    </w:p>
    <w:p w14:paraId="356096C6" w14:textId="77777777" w:rsidR="00A226D1" w:rsidRDefault="00A226D1" w:rsidP="00A226D1">
      <w:pPr>
        <w:jc w:val="center"/>
        <w:rPr>
          <w:rFonts w:ascii="Verdana" w:hAnsi="Verdana"/>
          <w:b/>
        </w:rPr>
      </w:pPr>
      <w:r>
        <w:rPr>
          <w:rFonts w:ascii="Verdana" w:hAnsi="Verdana"/>
          <w:b/>
        </w:rPr>
        <w:t xml:space="preserve">Een mooie combinatie </w:t>
      </w:r>
      <w:r w:rsidRPr="00240F8B">
        <w:rPr>
          <w:rFonts w:ascii="Verdana" w:hAnsi="Verdana"/>
          <w:b/>
        </w:rPr>
        <w:t xml:space="preserve">bij </w:t>
      </w:r>
      <w:r>
        <w:rPr>
          <w:rFonts w:ascii="Verdana" w:hAnsi="Verdana"/>
          <w:b/>
        </w:rPr>
        <w:t xml:space="preserve">trauma en </w:t>
      </w:r>
      <w:r w:rsidRPr="00240F8B">
        <w:rPr>
          <w:rFonts w:ascii="Verdana" w:hAnsi="Verdana"/>
          <w:b/>
        </w:rPr>
        <w:t>persoonlijkheidsproblematiek</w:t>
      </w:r>
      <w:r>
        <w:rPr>
          <w:rFonts w:ascii="Verdana" w:hAnsi="Verdana"/>
          <w:b/>
        </w:rPr>
        <w:t>!</w:t>
      </w:r>
    </w:p>
    <w:p w14:paraId="5584F3BC" w14:textId="77777777" w:rsidR="00A226D1" w:rsidRPr="00B33411" w:rsidRDefault="00A226D1" w:rsidP="00A226D1">
      <w:pPr>
        <w:rPr>
          <w:rFonts w:ascii="Verdana" w:hAnsi="Verdana"/>
        </w:rPr>
      </w:pPr>
      <w:r>
        <w:rPr>
          <w:rFonts w:ascii="Verdana" w:hAnsi="Verdana"/>
        </w:rPr>
        <w:tab/>
      </w:r>
      <w:r>
        <w:rPr>
          <w:rFonts w:ascii="Verdana" w:hAnsi="Verdana"/>
          <w:noProof/>
        </w:rPr>
        <w:drawing>
          <wp:inline distT="0" distB="0" distL="0" distR="0" wp14:anchorId="7D263F03" wp14:editId="3F4C6461">
            <wp:extent cx="5829300" cy="5915025"/>
            <wp:effectExtent l="0" t="0" r="0" b="0"/>
            <wp:docPr id="1" name="Afbeelding 1" descr="adhimpuls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impulsie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5915025"/>
                    </a:xfrm>
                    <a:prstGeom prst="rect">
                      <a:avLst/>
                    </a:prstGeom>
                    <a:noFill/>
                    <a:ln>
                      <a:noFill/>
                    </a:ln>
                  </pic:spPr>
                </pic:pic>
              </a:graphicData>
            </a:graphic>
          </wp:inline>
        </w:drawing>
      </w:r>
    </w:p>
    <w:p w14:paraId="688749E9" w14:textId="5CAF283E" w:rsidR="00A226D1" w:rsidRPr="00B741C9" w:rsidRDefault="00A226D1" w:rsidP="00A226D1">
      <w:pPr>
        <w:rPr>
          <w:rFonts w:ascii="Verdana" w:hAnsi="Verdana"/>
          <w:b/>
          <w:sz w:val="18"/>
          <w:szCs w:val="18"/>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B741C9">
        <w:rPr>
          <w:rFonts w:ascii="Verdana" w:hAnsi="Verdana"/>
          <w:b/>
          <w:sz w:val="18"/>
          <w:szCs w:val="18"/>
        </w:rPr>
        <w:tab/>
      </w:r>
      <w:r>
        <w:rPr>
          <w:rFonts w:ascii="Verdana" w:hAnsi="Verdana"/>
          <w:b/>
          <w:sz w:val="18"/>
          <w:szCs w:val="18"/>
        </w:rPr>
        <w:tab/>
        <w:t xml:space="preserve">       </w:t>
      </w:r>
      <w:r w:rsidRPr="00B741C9">
        <w:rPr>
          <w:rFonts w:ascii="Verdana" w:hAnsi="Verdana"/>
          <w:b/>
          <w:sz w:val="18"/>
          <w:szCs w:val="18"/>
        </w:rPr>
        <w:t>Impulsie</w:t>
      </w:r>
      <w:r>
        <w:rPr>
          <w:rFonts w:ascii="Verdana" w:hAnsi="Verdana"/>
          <w:b/>
          <w:sz w:val="18"/>
          <w:szCs w:val="18"/>
        </w:rPr>
        <w:t>f</w:t>
      </w:r>
      <w:r w:rsidRPr="00B741C9">
        <w:rPr>
          <w:rFonts w:ascii="Verdana" w:hAnsi="Verdana"/>
          <w:b/>
          <w:sz w:val="18"/>
          <w:szCs w:val="18"/>
        </w:rPr>
        <w:t xml:space="preserve"> kind</w:t>
      </w:r>
    </w:p>
    <w:p w14:paraId="292B6EF3" w14:textId="77777777" w:rsidR="00A226D1" w:rsidRDefault="00A226D1" w:rsidP="00A226D1">
      <w:pPr>
        <w:rPr>
          <w:rFonts w:ascii="Verdana" w:hAnsi="Verdana"/>
          <w:b/>
          <w:sz w:val="20"/>
          <w:szCs w:val="20"/>
        </w:rPr>
      </w:pPr>
      <w:r>
        <w:rPr>
          <w:rFonts w:ascii="Verdana" w:hAnsi="Verdana"/>
          <w:b/>
          <w:sz w:val="20"/>
          <w:szCs w:val="20"/>
        </w:rPr>
        <w:tab/>
      </w:r>
    </w:p>
    <w:p w14:paraId="024C2B0F" w14:textId="77777777" w:rsidR="00A226D1" w:rsidRPr="00CD5B85" w:rsidRDefault="00A226D1" w:rsidP="00A226D1">
      <w:pPr>
        <w:rPr>
          <w:rFonts w:ascii="Verdana" w:hAnsi="Verdana"/>
        </w:rPr>
      </w:pPr>
      <w:r w:rsidRPr="00CD5B85">
        <w:rPr>
          <w:rFonts w:ascii="Verdana" w:hAnsi="Verdana"/>
          <w:b/>
        </w:rPr>
        <w:t xml:space="preserve">Data en tijdstip: </w:t>
      </w:r>
      <w:r w:rsidRPr="00CE7523">
        <w:rPr>
          <w:rFonts w:ascii="Verdana" w:hAnsi="Verdana"/>
          <w:bCs/>
        </w:rPr>
        <w:tab/>
        <w:t>22 september en 13 oktober 2020</w:t>
      </w:r>
      <w:r w:rsidRPr="00CD5B85">
        <w:rPr>
          <w:rFonts w:ascii="Verdana" w:hAnsi="Verdana"/>
        </w:rPr>
        <w:t xml:space="preserve"> van 10 tot 17.30 uur</w:t>
      </w:r>
    </w:p>
    <w:p w14:paraId="3F1C9C91" w14:textId="77777777" w:rsidR="00A226D1" w:rsidRPr="00CD5B85" w:rsidRDefault="00A226D1" w:rsidP="00A226D1">
      <w:pPr>
        <w:rPr>
          <w:rFonts w:ascii="Verdana" w:hAnsi="Verdana"/>
        </w:rPr>
      </w:pPr>
      <w:r w:rsidRPr="00CD5B85">
        <w:rPr>
          <w:rFonts w:ascii="Verdana" w:hAnsi="Verdana"/>
          <w:b/>
        </w:rPr>
        <w:t xml:space="preserve">Docent: </w:t>
      </w:r>
      <w:r>
        <w:rPr>
          <w:rFonts w:ascii="Verdana" w:hAnsi="Verdana"/>
          <w:b/>
        </w:rPr>
        <w:tab/>
      </w:r>
      <w:r>
        <w:rPr>
          <w:rFonts w:ascii="Verdana" w:hAnsi="Verdana"/>
          <w:b/>
        </w:rPr>
        <w:tab/>
      </w:r>
      <w:r w:rsidRPr="00CD5B85">
        <w:rPr>
          <w:rFonts w:ascii="Verdana" w:hAnsi="Verdana"/>
        </w:rPr>
        <w:t>Truus Kersten</w:t>
      </w:r>
    </w:p>
    <w:p w14:paraId="47AF3068" w14:textId="77777777" w:rsidR="00A226D1" w:rsidRPr="00CD5B85" w:rsidRDefault="00A226D1" w:rsidP="00A226D1">
      <w:pPr>
        <w:rPr>
          <w:rFonts w:ascii="Verdana" w:hAnsi="Verdana"/>
        </w:rPr>
      </w:pPr>
      <w:r w:rsidRPr="00CD5B85">
        <w:rPr>
          <w:rFonts w:ascii="Verdana" w:hAnsi="Verdana"/>
          <w:b/>
        </w:rPr>
        <w:t xml:space="preserve">Locatie: </w:t>
      </w:r>
      <w:r>
        <w:rPr>
          <w:rFonts w:ascii="Verdana" w:hAnsi="Verdana"/>
          <w:b/>
        </w:rPr>
        <w:tab/>
      </w:r>
      <w:r>
        <w:rPr>
          <w:rFonts w:ascii="Verdana" w:hAnsi="Verdana"/>
          <w:b/>
        </w:rPr>
        <w:tab/>
      </w:r>
      <w:r w:rsidRPr="00CD5B85">
        <w:rPr>
          <w:rFonts w:ascii="Verdana" w:hAnsi="Verdana"/>
        </w:rPr>
        <w:t xml:space="preserve">De Akkerdistel, </w:t>
      </w:r>
      <w:proofErr w:type="spellStart"/>
      <w:r w:rsidRPr="00CD5B85">
        <w:rPr>
          <w:rFonts w:ascii="Verdana" w:hAnsi="Verdana"/>
        </w:rPr>
        <w:t>Distelakkerstraat</w:t>
      </w:r>
      <w:proofErr w:type="spellEnd"/>
      <w:r w:rsidRPr="00CD5B85">
        <w:rPr>
          <w:rFonts w:ascii="Verdana" w:hAnsi="Verdana"/>
        </w:rPr>
        <w:t xml:space="preserve"> 7, 6641 KC Beuningen</w:t>
      </w:r>
    </w:p>
    <w:p w14:paraId="26E0EC6F" w14:textId="77777777" w:rsidR="00A226D1" w:rsidRDefault="00A226D1" w:rsidP="00A226D1">
      <w:pPr>
        <w:jc w:val="center"/>
        <w:rPr>
          <w:rFonts w:ascii="Verdana" w:hAnsi="Verdana"/>
          <w:b/>
          <w:sz w:val="20"/>
          <w:szCs w:val="20"/>
        </w:rPr>
      </w:pPr>
    </w:p>
    <w:p w14:paraId="585C496E" w14:textId="77777777" w:rsidR="00A226D1" w:rsidRPr="005D4F95" w:rsidRDefault="00A226D1" w:rsidP="00A226D1">
      <w:pPr>
        <w:pStyle w:val="Plattetekstinspringen"/>
        <w:spacing w:line="240" w:lineRule="auto"/>
        <w:ind w:firstLine="0"/>
        <w:rPr>
          <w:rFonts w:ascii="Verdana" w:hAnsi="Verdana"/>
          <w:b/>
          <w:lang w:val="nl-NL"/>
        </w:rPr>
      </w:pPr>
      <w:r w:rsidRPr="005D4F95">
        <w:rPr>
          <w:rFonts w:ascii="Verdana" w:hAnsi="Verdana"/>
          <w:b/>
          <w:lang w:val="nl-NL"/>
        </w:rPr>
        <w:lastRenderedPageBreak/>
        <w:t>Inleiding</w:t>
      </w:r>
    </w:p>
    <w:p w14:paraId="6779E6C9" w14:textId="77777777" w:rsidR="00A226D1" w:rsidRPr="00D45811" w:rsidRDefault="00A226D1" w:rsidP="00A226D1">
      <w:pPr>
        <w:spacing w:before="100" w:beforeAutospacing="1" w:after="100" w:afterAutospacing="1"/>
        <w:rPr>
          <w:rFonts w:ascii="Verdana" w:hAnsi="Verdana"/>
          <w:sz w:val="18"/>
          <w:szCs w:val="18"/>
        </w:rPr>
      </w:pPr>
      <w:r w:rsidRPr="00D45811">
        <w:rPr>
          <w:rFonts w:ascii="Verdana" w:hAnsi="Verdana"/>
          <w:sz w:val="18"/>
          <w:szCs w:val="18"/>
        </w:rPr>
        <w:t xml:space="preserve">Deze tweedaagse verdiepende workshop richt zich op de behandeling van complexe problematiek, dat wil zeggen patiënten bij wie sprake is van vroegkinderlijke traumatisering, (complexe) PTSS </w:t>
      </w:r>
      <w:r>
        <w:rPr>
          <w:rFonts w:ascii="Verdana" w:hAnsi="Verdana"/>
          <w:sz w:val="18"/>
          <w:szCs w:val="18"/>
        </w:rPr>
        <w:t>é</w:t>
      </w:r>
      <w:r w:rsidRPr="00D45811">
        <w:rPr>
          <w:rFonts w:ascii="Verdana" w:hAnsi="Verdana"/>
          <w:sz w:val="18"/>
          <w:szCs w:val="18"/>
        </w:rPr>
        <w:t xml:space="preserve">n persoonlijkheidsproblematiek. Het theoretisch referentiekader hierbij is de Schematheorie van Young e.a. Daarnaast wordt de rol van EMDR als </w:t>
      </w:r>
      <w:proofErr w:type="spellStart"/>
      <w:r w:rsidRPr="00D45811">
        <w:rPr>
          <w:rFonts w:ascii="Verdana" w:hAnsi="Verdana"/>
          <w:i/>
          <w:iCs/>
          <w:sz w:val="18"/>
          <w:szCs w:val="18"/>
        </w:rPr>
        <w:t>evidence</w:t>
      </w:r>
      <w:proofErr w:type="spellEnd"/>
      <w:r w:rsidRPr="00D45811">
        <w:rPr>
          <w:rFonts w:ascii="Verdana" w:hAnsi="Verdana"/>
          <w:i/>
          <w:iCs/>
          <w:sz w:val="18"/>
          <w:szCs w:val="18"/>
        </w:rPr>
        <w:t xml:space="preserve"> </w:t>
      </w:r>
      <w:proofErr w:type="spellStart"/>
      <w:r w:rsidRPr="00D45811">
        <w:rPr>
          <w:rFonts w:ascii="Verdana" w:hAnsi="Verdana"/>
          <w:i/>
          <w:iCs/>
          <w:sz w:val="18"/>
          <w:szCs w:val="18"/>
        </w:rPr>
        <w:t>based</w:t>
      </w:r>
      <w:proofErr w:type="spellEnd"/>
      <w:r w:rsidRPr="00D45811">
        <w:rPr>
          <w:rFonts w:ascii="Verdana" w:hAnsi="Verdana"/>
          <w:i/>
          <w:iCs/>
          <w:sz w:val="18"/>
          <w:szCs w:val="18"/>
        </w:rPr>
        <w:t xml:space="preserve"> </w:t>
      </w:r>
      <w:r w:rsidRPr="00D45811">
        <w:rPr>
          <w:rFonts w:ascii="Verdana" w:hAnsi="Verdana"/>
          <w:sz w:val="18"/>
          <w:szCs w:val="18"/>
        </w:rPr>
        <w:t>behandelmethode voor PTSS nader belicht. Gedurende de workshop wordt een aantal richtlijnen en behandelstrategieën be</w:t>
      </w:r>
      <w:r>
        <w:rPr>
          <w:rFonts w:ascii="Verdana" w:hAnsi="Verdana"/>
          <w:sz w:val="18"/>
          <w:szCs w:val="18"/>
        </w:rPr>
        <w:t>licht</w:t>
      </w:r>
      <w:r w:rsidRPr="00D45811">
        <w:rPr>
          <w:rFonts w:ascii="Verdana" w:hAnsi="Verdana"/>
          <w:sz w:val="18"/>
          <w:szCs w:val="18"/>
        </w:rPr>
        <w:t xml:space="preserve"> om S</w:t>
      </w:r>
      <w:r>
        <w:rPr>
          <w:rFonts w:ascii="Verdana" w:hAnsi="Verdana"/>
          <w:sz w:val="18"/>
          <w:szCs w:val="18"/>
        </w:rPr>
        <w:t>chematherapie</w:t>
      </w:r>
      <w:r w:rsidRPr="00D45811">
        <w:rPr>
          <w:rFonts w:ascii="Verdana" w:hAnsi="Verdana"/>
          <w:sz w:val="18"/>
          <w:szCs w:val="18"/>
        </w:rPr>
        <w:t xml:space="preserve"> </w:t>
      </w:r>
      <w:r>
        <w:rPr>
          <w:rFonts w:ascii="Verdana" w:hAnsi="Verdana"/>
          <w:sz w:val="18"/>
          <w:szCs w:val="18"/>
        </w:rPr>
        <w:t xml:space="preserve">(ST) </w:t>
      </w:r>
      <w:r w:rsidRPr="00D45811">
        <w:rPr>
          <w:rFonts w:ascii="Verdana" w:hAnsi="Verdana"/>
          <w:sz w:val="18"/>
          <w:szCs w:val="18"/>
        </w:rPr>
        <w:t>en EMDR te combineren en geïntegreerd of gefaseerd aan te bieden aan patiënten.</w:t>
      </w:r>
      <w:r>
        <w:rPr>
          <w:rFonts w:ascii="Verdana" w:hAnsi="Verdana"/>
          <w:sz w:val="18"/>
          <w:szCs w:val="18"/>
        </w:rPr>
        <w:t xml:space="preserve"> </w:t>
      </w:r>
    </w:p>
    <w:p w14:paraId="4A97A774" w14:textId="77777777" w:rsidR="00A226D1" w:rsidRPr="00D45811" w:rsidRDefault="00A226D1" w:rsidP="00A226D1">
      <w:pPr>
        <w:spacing w:before="100" w:beforeAutospacing="1" w:after="100" w:afterAutospacing="1"/>
        <w:outlineLvl w:val="2"/>
        <w:rPr>
          <w:rFonts w:ascii="Verdana" w:hAnsi="Verdana"/>
          <w:b/>
          <w:bCs/>
          <w:sz w:val="18"/>
          <w:szCs w:val="18"/>
        </w:rPr>
      </w:pPr>
      <w:r w:rsidRPr="00D45811">
        <w:rPr>
          <w:rFonts w:ascii="Verdana" w:hAnsi="Verdana"/>
          <w:b/>
          <w:bCs/>
          <w:sz w:val="18"/>
          <w:szCs w:val="18"/>
        </w:rPr>
        <w:t>Doelen</w:t>
      </w:r>
    </w:p>
    <w:p w14:paraId="36FFDF56" w14:textId="77777777" w:rsidR="00A226D1" w:rsidRPr="00686DCE" w:rsidRDefault="00A226D1" w:rsidP="00A226D1">
      <w:pPr>
        <w:numPr>
          <w:ilvl w:val="0"/>
          <w:numId w:val="1"/>
        </w:numPr>
        <w:spacing w:before="100" w:beforeAutospacing="1" w:after="100" w:afterAutospacing="1" w:line="240" w:lineRule="auto"/>
        <w:rPr>
          <w:rFonts w:ascii="Verdana" w:hAnsi="Verdana"/>
          <w:sz w:val="18"/>
          <w:szCs w:val="18"/>
        </w:rPr>
      </w:pPr>
      <w:r w:rsidRPr="00686DCE">
        <w:rPr>
          <w:rFonts w:ascii="Verdana" w:hAnsi="Verdana"/>
          <w:sz w:val="18"/>
          <w:szCs w:val="18"/>
        </w:rPr>
        <w:t xml:space="preserve">Kennisvergroting: Verdiepen van de kennis over </w:t>
      </w:r>
      <w:proofErr w:type="spellStart"/>
      <w:r w:rsidRPr="00686DCE">
        <w:rPr>
          <w:rStyle w:val="Nadruk"/>
          <w:rFonts w:ascii="Verdana" w:hAnsi="Verdana"/>
          <w:sz w:val="18"/>
          <w:szCs w:val="18"/>
        </w:rPr>
        <w:t>limited</w:t>
      </w:r>
      <w:proofErr w:type="spellEnd"/>
      <w:r w:rsidRPr="00686DCE">
        <w:rPr>
          <w:rStyle w:val="Nadruk"/>
          <w:rFonts w:ascii="Verdana" w:hAnsi="Verdana"/>
          <w:sz w:val="18"/>
          <w:szCs w:val="18"/>
        </w:rPr>
        <w:t xml:space="preserve"> </w:t>
      </w:r>
      <w:proofErr w:type="spellStart"/>
      <w:r w:rsidRPr="00686DCE">
        <w:rPr>
          <w:rStyle w:val="Nadruk"/>
          <w:rFonts w:ascii="Verdana" w:hAnsi="Verdana"/>
          <w:sz w:val="18"/>
          <w:szCs w:val="18"/>
        </w:rPr>
        <w:t>reparenting</w:t>
      </w:r>
      <w:proofErr w:type="spellEnd"/>
      <w:r w:rsidRPr="00686DCE">
        <w:rPr>
          <w:rFonts w:ascii="Verdana" w:hAnsi="Verdana"/>
          <w:sz w:val="18"/>
          <w:szCs w:val="18"/>
        </w:rPr>
        <w:t>, schemamodi en het ‘werken met modi’ principe</w:t>
      </w:r>
    </w:p>
    <w:p w14:paraId="1127CA0D" w14:textId="77777777" w:rsidR="00A226D1" w:rsidRPr="00686DCE" w:rsidRDefault="00A226D1" w:rsidP="00A226D1">
      <w:pPr>
        <w:numPr>
          <w:ilvl w:val="0"/>
          <w:numId w:val="1"/>
        </w:numPr>
        <w:spacing w:before="100" w:beforeAutospacing="1" w:after="100" w:afterAutospacing="1" w:line="240" w:lineRule="auto"/>
        <w:rPr>
          <w:rFonts w:ascii="Verdana" w:hAnsi="Verdana"/>
          <w:sz w:val="18"/>
          <w:szCs w:val="18"/>
        </w:rPr>
      </w:pPr>
      <w:r w:rsidRPr="00686DCE">
        <w:rPr>
          <w:rFonts w:ascii="Verdana" w:hAnsi="Verdana"/>
          <w:sz w:val="18"/>
          <w:szCs w:val="18"/>
        </w:rPr>
        <w:t>Observatie- en therapievaardigheden: Het leren herkennen van en beter leren werken met een blokkerende schemamodus binnen een EMDR- en ST-behandeling</w:t>
      </w:r>
    </w:p>
    <w:p w14:paraId="3E7F061A" w14:textId="77777777" w:rsidR="00A226D1" w:rsidRPr="00686DCE" w:rsidRDefault="00A226D1" w:rsidP="00A226D1">
      <w:pPr>
        <w:numPr>
          <w:ilvl w:val="0"/>
          <w:numId w:val="1"/>
        </w:numPr>
        <w:spacing w:before="100" w:beforeAutospacing="1" w:after="100" w:afterAutospacing="1" w:line="240" w:lineRule="auto"/>
        <w:rPr>
          <w:rFonts w:ascii="Verdana" w:hAnsi="Verdana"/>
          <w:sz w:val="18"/>
          <w:szCs w:val="18"/>
        </w:rPr>
      </w:pPr>
      <w:r w:rsidRPr="00686DCE">
        <w:rPr>
          <w:rFonts w:ascii="Verdana" w:hAnsi="Verdana"/>
          <w:sz w:val="18"/>
          <w:szCs w:val="18"/>
        </w:rPr>
        <w:t>Indicatiestelling: Het leren bepalen wanneer en bij welke problematiek ST en/of EMDR geïndiceerd is, standaard-protocol versus WWW-protocol en de voorwaarden voor een ‘veilige’ behandeling (context therapie)</w:t>
      </w:r>
    </w:p>
    <w:p w14:paraId="2A19E1D2" w14:textId="77777777" w:rsidR="00A226D1" w:rsidRPr="00686DCE" w:rsidRDefault="00A226D1" w:rsidP="00A226D1">
      <w:pPr>
        <w:numPr>
          <w:ilvl w:val="0"/>
          <w:numId w:val="1"/>
        </w:numPr>
        <w:spacing w:before="100" w:beforeAutospacing="1" w:after="100" w:afterAutospacing="1" w:line="240" w:lineRule="auto"/>
        <w:rPr>
          <w:rFonts w:ascii="Verdana" w:hAnsi="Verdana"/>
          <w:sz w:val="18"/>
          <w:szCs w:val="18"/>
        </w:rPr>
      </w:pPr>
      <w:r w:rsidRPr="00686DCE">
        <w:rPr>
          <w:rFonts w:ascii="Verdana" w:hAnsi="Verdana"/>
          <w:sz w:val="18"/>
          <w:szCs w:val="18"/>
        </w:rPr>
        <w:t>Therapievaardigheden: Het leren toepassen van verschillende combinatievormen van ST en EMDR</w:t>
      </w:r>
    </w:p>
    <w:p w14:paraId="3DF90EFB" w14:textId="77777777" w:rsidR="00A226D1" w:rsidRPr="00686DCE" w:rsidRDefault="00A226D1" w:rsidP="00A226D1">
      <w:pPr>
        <w:numPr>
          <w:ilvl w:val="0"/>
          <w:numId w:val="1"/>
        </w:numPr>
        <w:spacing w:before="100" w:beforeAutospacing="1" w:after="100" w:afterAutospacing="1" w:line="240" w:lineRule="auto"/>
        <w:rPr>
          <w:rFonts w:ascii="Verdana" w:hAnsi="Verdana"/>
          <w:sz w:val="18"/>
          <w:szCs w:val="18"/>
        </w:rPr>
      </w:pPr>
      <w:r w:rsidRPr="00686DCE">
        <w:rPr>
          <w:rFonts w:ascii="Verdana" w:hAnsi="Verdana"/>
          <w:sz w:val="18"/>
          <w:szCs w:val="18"/>
        </w:rPr>
        <w:t xml:space="preserve">Uitbreiden </w:t>
      </w:r>
      <w:proofErr w:type="spellStart"/>
      <w:r w:rsidRPr="00686DCE">
        <w:rPr>
          <w:rFonts w:ascii="Verdana" w:hAnsi="Verdana"/>
          <w:sz w:val="18"/>
          <w:szCs w:val="18"/>
        </w:rPr>
        <w:t>toolkit</w:t>
      </w:r>
      <w:proofErr w:type="spellEnd"/>
      <w:r w:rsidRPr="00686DCE">
        <w:rPr>
          <w:rFonts w:ascii="Verdana" w:hAnsi="Verdana"/>
          <w:sz w:val="18"/>
          <w:szCs w:val="18"/>
        </w:rPr>
        <w:t xml:space="preserve"> bij complexe casuïstiek: </w:t>
      </w:r>
      <w:proofErr w:type="spellStart"/>
      <w:r w:rsidRPr="00686DCE">
        <w:rPr>
          <w:rFonts w:ascii="Verdana" w:hAnsi="Verdana"/>
          <w:sz w:val="18"/>
          <w:szCs w:val="18"/>
        </w:rPr>
        <w:t>rescripting</w:t>
      </w:r>
      <w:proofErr w:type="spellEnd"/>
      <w:r w:rsidRPr="00686DCE">
        <w:rPr>
          <w:rFonts w:ascii="Verdana" w:hAnsi="Verdana"/>
          <w:sz w:val="18"/>
          <w:szCs w:val="18"/>
        </w:rPr>
        <w:t xml:space="preserve"> binnen EMDR, bilaterale stimulatie binnen de Schematherapie, 'overvaltechniek' als EMDR en </w:t>
      </w:r>
      <w:proofErr w:type="spellStart"/>
      <w:r w:rsidRPr="00686DCE">
        <w:rPr>
          <w:rFonts w:ascii="Verdana" w:hAnsi="Verdana"/>
          <w:sz w:val="18"/>
          <w:szCs w:val="18"/>
        </w:rPr>
        <w:t>experiëntiële</w:t>
      </w:r>
      <w:proofErr w:type="spellEnd"/>
      <w:r w:rsidRPr="00686DCE">
        <w:rPr>
          <w:rFonts w:ascii="Verdana" w:hAnsi="Verdana"/>
          <w:sz w:val="18"/>
          <w:szCs w:val="18"/>
        </w:rPr>
        <w:t xml:space="preserve"> technieken niet werken, de rol van het schema wantrouwen en vertrouwen in de therapeut</w:t>
      </w:r>
      <w:r>
        <w:rPr>
          <w:rFonts w:ascii="Verdana" w:hAnsi="Verdana"/>
          <w:sz w:val="18"/>
          <w:szCs w:val="18"/>
        </w:rPr>
        <w:t>, opbouwen veilige omgeving</w:t>
      </w:r>
    </w:p>
    <w:p w14:paraId="16C076EC" w14:textId="77777777" w:rsidR="00A226D1" w:rsidRPr="00D45811" w:rsidRDefault="00A226D1" w:rsidP="00A226D1">
      <w:pPr>
        <w:spacing w:before="100" w:beforeAutospacing="1" w:after="100" w:afterAutospacing="1"/>
        <w:outlineLvl w:val="2"/>
        <w:rPr>
          <w:rFonts w:ascii="Verdana" w:hAnsi="Verdana"/>
          <w:b/>
          <w:bCs/>
          <w:sz w:val="18"/>
          <w:szCs w:val="18"/>
        </w:rPr>
      </w:pPr>
      <w:r w:rsidRPr="00D45811">
        <w:rPr>
          <w:rFonts w:ascii="Verdana" w:hAnsi="Verdana"/>
          <w:b/>
          <w:bCs/>
          <w:sz w:val="18"/>
          <w:szCs w:val="18"/>
        </w:rPr>
        <w:t>Onderwerpen</w:t>
      </w:r>
    </w:p>
    <w:p w14:paraId="709EF700" w14:textId="77777777" w:rsidR="00A226D1" w:rsidRPr="00EB105E" w:rsidRDefault="00A226D1" w:rsidP="00A226D1">
      <w:pPr>
        <w:spacing w:before="100" w:beforeAutospacing="1" w:after="100" w:afterAutospacing="1"/>
        <w:rPr>
          <w:rFonts w:ascii="Verdana" w:hAnsi="Verdana"/>
          <w:sz w:val="18"/>
          <w:szCs w:val="18"/>
        </w:rPr>
      </w:pPr>
      <w:r w:rsidRPr="00EB105E">
        <w:rPr>
          <w:rFonts w:ascii="Verdana" w:hAnsi="Verdana"/>
          <w:sz w:val="18"/>
          <w:szCs w:val="18"/>
        </w:rPr>
        <w:t>De volgende onderwerpen komen aan de orde:</w:t>
      </w:r>
    </w:p>
    <w:p w14:paraId="1D76AED7"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Definities van 'trauma' in de Schematheorie en in EMDR</w:t>
      </w:r>
    </w:p>
    <w:p w14:paraId="6D1E410C"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Behandeltechnieken en behandelstrategieën binnen Schematherapie en EMDR</w:t>
      </w:r>
    </w:p>
    <w:p w14:paraId="3CB26C7C"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Indicatiestelling: wanneer is (eerst) EMDR geïndiceerd en wanneer (eerst) Schematherapie</w:t>
      </w:r>
    </w:p>
    <w:p w14:paraId="23F8A618"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 xml:space="preserve">Limited </w:t>
      </w:r>
      <w:proofErr w:type="spellStart"/>
      <w:r w:rsidRPr="00EB105E">
        <w:rPr>
          <w:rFonts w:ascii="Verdana" w:hAnsi="Verdana"/>
          <w:sz w:val="18"/>
          <w:szCs w:val="18"/>
        </w:rPr>
        <w:t>reparenting</w:t>
      </w:r>
      <w:proofErr w:type="spellEnd"/>
      <w:r w:rsidRPr="00EB105E">
        <w:rPr>
          <w:rFonts w:ascii="Verdana" w:hAnsi="Verdana"/>
          <w:sz w:val="18"/>
          <w:szCs w:val="18"/>
        </w:rPr>
        <w:t xml:space="preserve">, werken met modi en </w:t>
      </w:r>
      <w:r w:rsidRPr="00EB105E">
        <w:rPr>
          <w:rStyle w:val="Nadruk"/>
          <w:rFonts w:ascii="Verdana" w:hAnsi="Verdana"/>
          <w:sz w:val="18"/>
          <w:szCs w:val="18"/>
        </w:rPr>
        <w:t>modecards</w:t>
      </w:r>
    </w:p>
    <w:p w14:paraId="1508A06B"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Behandelfasering en stabiliseren</w:t>
      </w:r>
    </w:p>
    <w:p w14:paraId="06FED71B"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 xml:space="preserve">Imaginatie en </w:t>
      </w:r>
      <w:proofErr w:type="spellStart"/>
      <w:r w:rsidRPr="00EB105E">
        <w:rPr>
          <w:rFonts w:ascii="Verdana" w:hAnsi="Verdana"/>
          <w:sz w:val="18"/>
          <w:szCs w:val="18"/>
        </w:rPr>
        <w:t>Rescripting</w:t>
      </w:r>
      <w:proofErr w:type="spellEnd"/>
      <w:r w:rsidRPr="00EB105E">
        <w:rPr>
          <w:rFonts w:ascii="Verdana" w:hAnsi="Verdana"/>
          <w:sz w:val="18"/>
          <w:szCs w:val="18"/>
        </w:rPr>
        <w:t xml:space="preserve"> versus EMDR en </w:t>
      </w:r>
      <w:proofErr w:type="spellStart"/>
      <w:r w:rsidRPr="00EB105E">
        <w:rPr>
          <w:rFonts w:ascii="Verdana" w:hAnsi="Verdana"/>
          <w:sz w:val="18"/>
          <w:szCs w:val="18"/>
        </w:rPr>
        <w:t>rescripting</w:t>
      </w:r>
      <w:proofErr w:type="spellEnd"/>
      <w:r w:rsidRPr="00EB105E">
        <w:rPr>
          <w:rFonts w:ascii="Verdana" w:hAnsi="Verdana"/>
          <w:sz w:val="18"/>
          <w:szCs w:val="18"/>
        </w:rPr>
        <w:t xml:space="preserve"> binnen de EMDR</w:t>
      </w:r>
    </w:p>
    <w:p w14:paraId="798EDD0E" w14:textId="77777777" w:rsidR="00A226D1" w:rsidRPr="00EB105E" w:rsidRDefault="00A226D1" w:rsidP="00A226D1">
      <w:pPr>
        <w:numPr>
          <w:ilvl w:val="0"/>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Specifieke vragen waarop wordt ingegaan:</w:t>
      </w:r>
    </w:p>
    <w:p w14:paraId="78C34F67" w14:textId="77777777" w:rsidR="00A226D1" w:rsidRPr="00EB105E" w:rsidRDefault="00A226D1" w:rsidP="00A226D1">
      <w:pPr>
        <w:numPr>
          <w:ilvl w:val="1"/>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Hoe ga je om met een blokkerende schemamodus?</w:t>
      </w:r>
    </w:p>
    <w:p w14:paraId="77CA2337" w14:textId="77777777" w:rsidR="00A226D1" w:rsidRPr="00EB105E" w:rsidRDefault="00A226D1" w:rsidP="00A226D1">
      <w:pPr>
        <w:numPr>
          <w:ilvl w:val="1"/>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 xml:space="preserve">Hoe en wanneer pas je </w:t>
      </w:r>
      <w:proofErr w:type="spellStart"/>
      <w:r w:rsidRPr="00EB105E">
        <w:rPr>
          <w:rFonts w:ascii="Verdana" w:hAnsi="Verdana"/>
          <w:sz w:val="18"/>
          <w:szCs w:val="18"/>
        </w:rPr>
        <w:t>rescripting</w:t>
      </w:r>
      <w:proofErr w:type="spellEnd"/>
      <w:r w:rsidRPr="00EB105E">
        <w:rPr>
          <w:rFonts w:ascii="Verdana" w:hAnsi="Verdana"/>
          <w:sz w:val="18"/>
          <w:szCs w:val="18"/>
        </w:rPr>
        <w:t xml:space="preserve"> binnen de EMDR toe?</w:t>
      </w:r>
    </w:p>
    <w:p w14:paraId="20B5FE7A" w14:textId="77777777" w:rsidR="00A226D1" w:rsidRPr="00EB105E" w:rsidRDefault="00A226D1" w:rsidP="00A226D1">
      <w:pPr>
        <w:numPr>
          <w:ilvl w:val="1"/>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 xml:space="preserve">Als er een zelfbeeldbeschadiging is, heeft ST of EMDR </w:t>
      </w:r>
      <w:proofErr w:type="spellStart"/>
      <w:r w:rsidRPr="00EB105E">
        <w:rPr>
          <w:rFonts w:ascii="Verdana" w:hAnsi="Verdana"/>
          <w:sz w:val="18"/>
          <w:szCs w:val="18"/>
        </w:rPr>
        <w:t>re-om</w:t>
      </w:r>
      <w:proofErr w:type="spellEnd"/>
      <w:r w:rsidRPr="00EB105E">
        <w:rPr>
          <w:rFonts w:ascii="Verdana" w:hAnsi="Verdana"/>
          <w:sz w:val="18"/>
          <w:szCs w:val="18"/>
        </w:rPr>
        <w:t xml:space="preserve"> dan de voorkeur?</w:t>
      </w:r>
    </w:p>
    <w:p w14:paraId="00F04DCA" w14:textId="77777777" w:rsidR="00A226D1" w:rsidRPr="00EB105E" w:rsidRDefault="00A226D1" w:rsidP="00A226D1">
      <w:pPr>
        <w:numPr>
          <w:ilvl w:val="1"/>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Welke (veilige) omgeving is nodig voor traumabehandeling?</w:t>
      </w:r>
    </w:p>
    <w:p w14:paraId="1DE4EC17" w14:textId="77777777" w:rsidR="00A226D1" w:rsidRPr="00EB105E" w:rsidRDefault="00A226D1" w:rsidP="00A226D1">
      <w:pPr>
        <w:numPr>
          <w:ilvl w:val="1"/>
          <w:numId w:val="2"/>
        </w:numPr>
        <w:spacing w:before="100" w:beforeAutospacing="1" w:after="100" w:afterAutospacing="1" w:line="240" w:lineRule="auto"/>
        <w:rPr>
          <w:rFonts w:ascii="Verdana" w:hAnsi="Verdana"/>
          <w:sz w:val="18"/>
          <w:szCs w:val="18"/>
        </w:rPr>
      </w:pPr>
      <w:r w:rsidRPr="00EB105E">
        <w:rPr>
          <w:rFonts w:ascii="Verdana" w:hAnsi="Verdana"/>
          <w:sz w:val="18"/>
          <w:szCs w:val="18"/>
        </w:rPr>
        <w:t>Wanneer is het Woede-Wrok-Wraak (WWW)-protocol geïndiceerd in plaats van het EMDR-standaardprotocol?</w:t>
      </w:r>
    </w:p>
    <w:p w14:paraId="7242008D" w14:textId="77777777" w:rsidR="00A226D1" w:rsidRPr="00D45811" w:rsidRDefault="00A226D1" w:rsidP="00A226D1">
      <w:pPr>
        <w:pStyle w:val="Kop3"/>
        <w:rPr>
          <w:rFonts w:ascii="Verdana" w:hAnsi="Verdana"/>
          <w:b w:val="0"/>
          <w:bCs w:val="0"/>
          <w:sz w:val="18"/>
          <w:szCs w:val="18"/>
        </w:rPr>
      </w:pPr>
      <w:r w:rsidRPr="00D45811">
        <w:rPr>
          <w:rFonts w:ascii="Verdana" w:hAnsi="Verdana"/>
          <w:sz w:val="18"/>
          <w:szCs w:val="18"/>
        </w:rPr>
        <w:t>Werkvormen</w:t>
      </w:r>
    </w:p>
    <w:p w14:paraId="691C1087" w14:textId="77777777" w:rsidR="00A226D1" w:rsidRDefault="00A226D1" w:rsidP="00A226D1">
      <w:pPr>
        <w:spacing w:before="100" w:beforeAutospacing="1" w:after="100" w:afterAutospacing="1"/>
        <w:rPr>
          <w:rFonts w:ascii="Verdana" w:hAnsi="Verdana"/>
          <w:sz w:val="18"/>
          <w:szCs w:val="18"/>
        </w:rPr>
      </w:pPr>
      <w:r w:rsidRPr="00D45811">
        <w:rPr>
          <w:rFonts w:ascii="Verdana" w:hAnsi="Verdana"/>
          <w:sz w:val="18"/>
          <w:szCs w:val="18"/>
        </w:rPr>
        <w:t xml:space="preserve">Na een theoretische inleiding op de eerste dag </w:t>
      </w:r>
      <w:r>
        <w:rPr>
          <w:rFonts w:ascii="Verdana" w:hAnsi="Verdana"/>
          <w:sz w:val="18"/>
          <w:szCs w:val="18"/>
        </w:rPr>
        <w:t xml:space="preserve">waarin een aantal richtlijnen voor ST versus EMDR worden geformuleerd, worden deze richtlijnen vervolgens uitgewerkt in de rest van de twee dagen met verschillende oefeningen. Er wordt </w:t>
      </w:r>
      <w:r w:rsidRPr="00D45811">
        <w:rPr>
          <w:rFonts w:ascii="Verdana" w:hAnsi="Verdana"/>
          <w:sz w:val="18"/>
          <w:szCs w:val="18"/>
        </w:rPr>
        <w:t xml:space="preserve">gewerkt met casuïstiek van docent en deelnemers, demonstraties (live en video) en oefeningen in subgroepen. De eerste dag wordt vooral ingezoomd op technieken vanuit de schematherapie die gebruikt kunnen worden bij blokkerende schemamodi </w:t>
      </w:r>
      <w:r>
        <w:rPr>
          <w:rFonts w:ascii="Verdana" w:hAnsi="Verdana"/>
          <w:sz w:val="18"/>
          <w:szCs w:val="18"/>
        </w:rPr>
        <w:t xml:space="preserve">in een EMDR of ST-behandeling </w:t>
      </w:r>
      <w:r w:rsidRPr="00D45811">
        <w:rPr>
          <w:rFonts w:ascii="Verdana" w:hAnsi="Verdana"/>
          <w:sz w:val="18"/>
          <w:szCs w:val="18"/>
        </w:rPr>
        <w:t xml:space="preserve">(deze dag is </w:t>
      </w:r>
      <w:r>
        <w:rPr>
          <w:rFonts w:ascii="Verdana" w:hAnsi="Verdana"/>
          <w:sz w:val="18"/>
          <w:szCs w:val="18"/>
        </w:rPr>
        <w:t xml:space="preserve">tevens </w:t>
      </w:r>
      <w:r w:rsidRPr="00D45811">
        <w:rPr>
          <w:rFonts w:ascii="Verdana" w:hAnsi="Verdana"/>
          <w:sz w:val="18"/>
          <w:szCs w:val="18"/>
        </w:rPr>
        <w:t xml:space="preserve">een </w:t>
      </w:r>
      <w:proofErr w:type="spellStart"/>
      <w:r w:rsidRPr="00D45811">
        <w:rPr>
          <w:rFonts w:ascii="Verdana" w:hAnsi="Verdana"/>
          <w:sz w:val="18"/>
          <w:szCs w:val="18"/>
        </w:rPr>
        <w:t>boosterdag</w:t>
      </w:r>
      <w:proofErr w:type="spellEnd"/>
      <w:r w:rsidRPr="00D45811">
        <w:rPr>
          <w:rFonts w:ascii="Verdana" w:hAnsi="Verdana"/>
          <w:sz w:val="18"/>
          <w:szCs w:val="18"/>
        </w:rPr>
        <w:t xml:space="preserve"> in </w:t>
      </w:r>
      <w:r>
        <w:rPr>
          <w:rFonts w:ascii="Verdana" w:hAnsi="Verdana"/>
          <w:sz w:val="18"/>
          <w:szCs w:val="18"/>
        </w:rPr>
        <w:t xml:space="preserve">het </w:t>
      </w:r>
      <w:r w:rsidRPr="00D45811">
        <w:rPr>
          <w:rFonts w:ascii="Verdana" w:hAnsi="Verdana"/>
          <w:sz w:val="18"/>
          <w:szCs w:val="18"/>
        </w:rPr>
        <w:t xml:space="preserve">oefenen met ST-technieken). Op de tweede dag wordt ingegaan op </w:t>
      </w:r>
      <w:proofErr w:type="spellStart"/>
      <w:r w:rsidRPr="00D45811">
        <w:rPr>
          <w:rFonts w:ascii="Verdana" w:hAnsi="Verdana"/>
          <w:sz w:val="18"/>
          <w:szCs w:val="18"/>
        </w:rPr>
        <w:t>rescripting</w:t>
      </w:r>
      <w:proofErr w:type="spellEnd"/>
      <w:r w:rsidRPr="00D45811">
        <w:rPr>
          <w:rFonts w:ascii="Verdana" w:hAnsi="Verdana"/>
          <w:sz w:val="18"/>
          <w:szCs w:val="18"/>
        </w:rPr>
        <w:t xml:space="preserve"> binnen de EMDR</w:t>
      </w:r>
      <w:r>
        <w:rPr>
          <w:rFonts w:ascii="Verdana" w:hAnsi="Verdana"/>
          <w:sz w:val="18"/>
          <w:szCs w:val="18"/>
        </w:rPr>
        <w:t>, overige technieken die bruikbaar zijn bij blokkades en de hierboven geformuleerde specifieke vragen.</w:t>
      </w:r>
    </w:p>
    <w:p w14:paraId="3F65B571" w14:textId="1DDB3252" w:rsidR="00943469" w:rsidRPr="00D14083" w:rsidRDefault="00A226D1">
      <w:pPr>
        <w:rPr>
          <w:b/>
          <w:bCs/>
        </w:rPr>
      </w:pPr>
    </w:p>
    <w:p w14:paraId="0209F8AA" w14:textId="77777777" w:rsidR="00D14083" w:rsidRDefault="00D14083"/>
    <w:sectPr w:rsidR="00D1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6A9"/>
    <w:multiLevelType w:val="multilevel"/>
    <w:tmpl w:val="3D24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747D0"/>
    <w:multiLevelType w:val="multilevel"/>
    <w:tmpl w:val="6C58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83"/>
    <w:rsid w:val="00840E52"/>
    <w:rsid w:val="00A226D1"/>
    <w:rsid w:val="00D14083"/>
    <w:rsid w:val="00DA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F02C"/>
  <w15:chartTrackingRefBased/>
  <w15:docId w15:val="{4E5C5FA8-B2AF-43BE-B0E7-7A1C887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226D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226D1"/>
    <w:rPr>
      <w:rFonts w:ascii="Times New Roman" w:eastAsia="Times New Roman" w:hAnsi="Times New Roman" w:cs="Times New Roman"/>
      <w:b/>
      <w:bCs/>
      <w:sz w:val="27"/>
      <w:szCs w:val="27"/>
      <w:lang w:eastAsia="nl-NL"/>
    </w:rPr>
  </w:style>
  <w:style w:type="paragraph" w:styleId="Plattetekstinspringen">
    <w:name w:val="Body Text Indent"/>
    <w:basedOn w:val="Standaard"/>
    <w:link w:val="PlattetekstinspringenChar"/>
    <w:rsid w:val="00A226D1"/>
    <w:pPr>
      <w:spacing w:after="0" w:line="480" w:lineRule="auto"/>
      <w:ind w:firstLine="720"/>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rsid w:val="00A226D1"/>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A22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Kersten</dc:creator>
  <cp:keywords/>
  <dc:description/>
  <cp:lastModifiedBy>Truus Kersten</cp:lastModifiedBy>
  <cp:revision>2</cp:revision>
  <dcterms:created xsi:type="dcterms:W3CDTF">2020-07-21T16:45:00Z</dcterms:created>
  <dcterms:modified xsi:type="dcterms:W3CDTF">2020-07-21T16:49:00Z</dcterms:modified>
</cp:coreProperties>
</file>